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5F" w:rsidRDefault="00E05ADC" w:rsidP="00C979E6">
      <w:pPr>
        <w:pStyle w:val="xmsonormal"/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  <w:r w:rsidRPr="00E05ADC"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>
            <wp:extent cx="1733385" cy="616774"/>
            <wp:effectExtent l="0" t="0" r="635" b="0"/>
            <wp:docPr id="1" name="Picture 1" descr="W:\Templates\NZDSN Logos\NZDSN_LOGO Ma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mplates\NZDSN Logos\NZDSN_LOGO May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70" cy="65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9E6">
        <w:rPr>
          <w:rFonts w:ascii="Calibri" w:hAnsi="Calibri" w:cs="Calibri"/>
          <w:b/>
          <w:bCs/>
          <w:color w:val="000000"/>
        </w:rPr>
        <w:t xml:space="preserve">                               </w:t>
      </w:r>
      <w:r w:rsidR="00C979E6" w:rsidRPr="00C979E6"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>
            <wp:extent cx="1494845" cy="1072341"/>
            <wp:effectExtent l="0" t="0" r="0" b="0"/>
            <wp:docPr id="2" name="Picture 2" descr="C:\Users\Sue\AppData\Local\Microsoft\Windows\INetCache\Content.Outlook\UM7IMOV6\Prospert_Logosuite_ORIGINAL_Digital_Prospert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Content.Outlook\UM7IMOV6\Prospert_Logosuite_ORIGINAL_Digital_Prospert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22" cy="112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5F" w:rsidRDefault="0032595F" w:rsidP="00C30A4B">
      <w:pPr>
        <w:pStyle w:val="xmsonormal"/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2595F" w:rsidRPr="00E05ADC" w:rsidRDefault="0032595F" w:rsidP="0032595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</w:pPr>
      <w:r w:rsidRPr="00E05ADC"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  <w:t xml:space="preserve">The Return of </w:t>
      </w:r>
      <w:r w:rsidR="00C30A4B" w:rsidRPr="00E05ADC"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  <w:t>Effective Employer Engagement Training</w:t>
      </w:r>
    </w:p>
    <w:p w:rsidR="00C30A4B" w:rsidRDefault="00C30A4B" w:rsidP="0032595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</w:pPr>
      <w:r w:rsidRPr="00E05ADC"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  <w:t>– but not as we know it!</w:t>
      </w:r>
    </w:p>
    <w:p w:rsidR="003D4757" w:rsidRPr="00E05ADC" w:rsidRDefault="003D4757" w:rsidP="0032595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</w:pPr>
      <w:r>
        <w:rPr>
          <w:rFonts w:ascii="Arial" w:hAnsi="Arial" w:cs="Arial"/>
          <w:b/>
          <w:bCs/>
          <w:color w:val="538135" w:themeColor="accent6" w:themeShade="BF"/>
          <w:sz w:val="34"/>
          <w:szCs w:val="34"/>
        </w:rPr>
        <w:t>REGISTRATIONS ARE NOW OPEN!</w:t>
      </w:r>
    </w:p>
    <w:p w:rsidR="00E05ADC" w:rsidRDefault="00E05ADC" w:rsidP="00C30A4B">
      <w:pPr>
        <w:pStyle w:val="xmsonormal"/>
        <w:shd w:val="clear" w:color="auto" w:fill="FFFFFF"/>
        <w:rPr>
          <w:rFonts w:ascii="Calibri" w:hAnsi="Calibri" w:cs="Calibri"/>
          <w:bCs/>
          <w:color w:val="000000"/>
        </w:rPr>
      </w:pPr>
    </w:p>
    <w:p w:rsidR="00C30A4B" w:rsidRPr="003D4757" w:rsidRDefault="00C30A4B" w:rsidP="00C30A4B">
      <w:pPr>
        <w:pStyle w:val="x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 w:rsidRPr="003D4757">
        <w:rPr>
          <w:rFonts w:ascii="Arial" w:hAnsi="Arial" w:cs="Arial"/>
          <w:bCs/>
          <w:color w:val="000000"/>
          <w:sz w:val="20"/>
          <w:szCs w:val="20"/>
        </w:rPr>
        <w:t xml:space="preserve">Since we last hosted this training there have been some changes – the Given programme is now offered by a company known as </w:t>
      </w:r>
      <w:r w:rsidRPr="003D4757">
        <w:rPr>
          <w:rFonts w:ascii="Arial" w:hAnsi="Arial" w:cs="Arial"/>
          <w:b/>
          <w:bCs/>
          <w:color w:val="000000"/>
          <w:sz w:val="20"/>
          <w:szCs w:val="20"/>
        </w:rPr>
        <w:t>Prospert.</w:t>
      </w:r>
      <w:r w:rsidRPr="003D4757">
        <w:rPr>
          <w:rFonts w:ascii="Arial" w:hAnsi="Arial" w:cs="Arial"/>
          <w:bCs/>
          <w:color w:val="000000"/>
          <w:sz w:val="20"/>
          <w:szCs w:val="20"/>
        </w:rPr>
        <w:t xml:space="preserve"> The content has been refreshed and is now offered as a webinar – 5 one hour sessions over a two-week period. The trainer is Paul Diviny who comes highly recommended by Rex</w:t>
      </w:r>
      <w:r w:rsidR="00FA692F" w:rsidRPr="003D4757">
        <w:rPr>
          <w:rFonts w:ascii="Arial" w:hAnsi="Arial" w:cs="Arial"/>
          <w:bCs/>
          <w:color w:val="000000"/>
          <w:sz w:val="20"/>
          <w:szCs w:val="20"/>
        </w:rPr>
        <w:t xml:space="preserve"> Eagle</w:t>
      </w:r>
      <w:r w:rsidRPr="003D4757">
        <w:rPr>
          <w:rFonts w:ascii="Arial" w:hAnsi="Arial" w:cs="Arial"/>
          <w:bCs/>
          <w:color w:val="000000"/>
          <w:sz w:val="20"/>
          <w:szCs w:val="20"/>
        </w:rPr>
        <w:t xml:space="preserve"> (previously from Given and who is</w:t>
      </w:r>
      <w:r w:rsidR="00F07485" w:rsidRPr="003D4757">
        <w:rPr>
          <w:rFonts w:ascii="Arial" w:hAnsi="Arial" w:cs="Arial"/>
          <w:bCs/>
          <w:color w:val="000000"/>
          <w:sz w:val="20"/>
          <w:szCs w:val="20"/>
        </w:rPr>
        <w:t xml:space="preserve"> working in association with </w:t>
      </w:r>
      <w:r w:rsidRPr="003D4757">
        <w:rPr>
          <w:rFonts w:ascii="Arial" w:hAnsi="Arial" w:cs="Arial"/>
          <w:b/>
          <w:bCs/>
          <w:color w:val="000000"/>
          <w:sz w:val="20"/>
          <w:szCs w:val="20"/>
        </w:rPr>
        <w:t>Prospert</w:t>
      </w:r>
      <w:r w:rsidRPr="003D4757">
        <w:rPr>
          <w:rFonts w:ascii="Arial" w:hAnsi="Arial" w:cs="Arial"/>
          <w:bCs/>
          <w:color w:val="000000"/>
          <w:sz w:val="20"/>
          <w:szCs w:val="20"/>
        </w:rPr>
        <w:t>).</w:t>
      </w:r>
    </w:p>
    <w:p w:rsidR="00E05ADC" w:rsidRPr="007C0350" w:rsidRDefault="00E05ADC" w:rsidP="00C30A4B">
      <w:pPr>
        <w:pStyle w:val="x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</w:p>
    <w:p w:rsidR="00C30A4B" w:rsidRPr="00E05ADC" w:rsidRDefault="00C30A4B" w:rsidP="007C0350">
      <w:pPr>
        <w:pStyle w:val="xmsonormal"/>
        <w:shd w:val="clear" w:color="auto" w:fill="FFFFFF"/>
        <w:spacing w:after="12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E05ADC">
        <w:rPr>
          <w:rFonts w:ascii="Arial" w:hAnsi="Arial" w:cs="Arial"/>
          <w:b/>
          <w:color w:val="538135" w:themeColor="accent6" w:themeShade="BF"/>
          <w:sz w:val="28"/>
          <w:szCs w:val="28"/>
        </w:rPr>
        <w:t>Introducing Paul Diviny:</w:t>
      </w:r>
    </w:p>
    <w:p w:rsidR="00C30A4B" w:rsidRPr="003D4757" w:rsidRDefault="00C30A4B" w:rsidP="00C30A4B">
      <w:pPr>
        <w:pStyle w:val="xmsonormal"/>
        <w:shd w:val="clear" w:color="auto" w:fill="FFFFFF"/>
        <w:rPr>
          <w:rFonts w:ascii="Arial" w:hAnsi="Arial" w:cs="Arial"/>
          <w:sz w:val="20"/>
          <w:szCs w:val="20"/>
        </w:rPr>
      </w:pPr>
      <w:r w:rsidRPr="003D4757">
        <w:rPr>
          <w:rFonts w:ascii="Arial" w:hAnsi="Arial" w:cs="Arial"/>
          <w:color w:val="000000"/>
          <w:sz w:val="20"/>
          <w:szCs w:val="20"/>
        </w:rPr>
        <w:t>Paul is a B2B solution sales expert with over 30 years' experience in sales, marketing, sales management, and general management roles.  Paul has led large B2B sales teams in </w:t>
      </w:r>
      <w:r w:rsidRPr="003D4757">
        <w:rPr>
          <w:rFonts w:ascii="Arial" w:hAnsi="Arial" w:cs="Arial"/>
          <w:color w:val="000000"/>
          <w:sz w:val="20"/>
          <w:szCs w:val="20"/>
          <w:shd w:val="clear" w:color="auto" w:fill="FFFFFF"/>
        </w:rPr>
        <w:t>employment services, </w:t>
      </w:r>
      <w:r w:rsidRPr="003D4757">
        <w:rPr>
          <w:rFonts w:ascii="Arial" w:hAnsi="Arial" w:cs="Arial"/>
          <w:color w:val="000000"/>
          <w:sz w:val="20"/>
          <w:szCs w:val="20"/>
        </w:rPr>
        <w:t xml:space="preserve">banking, and superannuation.  He consults to ASX200, multinational, Government, Not for Profit, and medium to small enterprises.   Paul's business - Prospert - includes training, strategic consulting, coaching and mentoring.  Visit </w:t>
      </w:r>
      <w:hyperlink r:id="rId7" w:history="1">
        <w:r w:rsidRPr="003D4757">
          <w:rPr>
            <w:rStyle w:val="Hyperlink"/>
            <w:rFonts w:ascii="Arial" w:hAnsi="Arial" w:cs="Arial"/>
            <w:sz w:val="20"/>
            <w:szCs w:val="20"/>
          </w:rPr>
          <w:t>www.prospert.com.au</w:t>
        </w:r>
      </w:hyperlink>
      <w:r w:rsidRPr="003D4757">
        <w:rPr>
          <w:rFonts w:ascii="Arial" w:hAnsi="Arial" w:cs="Arial"/>
          <w:color w:val="000000"/>
          <w:sz w:val="20"/>
          <w:szCs w:val="20"/>
        </w:rPr>
        <w:t> for more information.</w:t>
      </w:r>
    </w:p>
    <w:p w:rsidR="00C30A4B" w:rsidRPr="007C0350" w:rsidRDefault="00C30A4B" w:rsidP="00C30A4B">
      <w:pPr>
        <w:pStyle w:val="xmsonormal"/>
        <w:shd w:val="clear" w:color="auto" w:fill="FFFFFF"/>
        <w:rPr>
          <w:rFonts w:ascii="Arial" w:hAnsi="Arial" w:cs="Arial"/>
          <w:sz w:val="20"/>
          <w:szCs w:val="20"/>
        </w:rPr>
      </w:pPr>
      <w:r w:rsidRPr="00E05ADC">
        <w:rPr>
          <w:rFonts w:ascii="Arial" w:hAnsi="Arial" w:cs="Arial"/>
          <w:color w:val="000000"/>
        </w:rPr>
        <w:t> </w:t>
      </w:r>
    </w:p>
    <w:p w:rsidR="00C30A4B" w:rsidRPr="00E05ADC" w:rsidRDefault="00C30A4B" w:rsidP="007C0350">
      <w:pPr>
        <w:pStyle w:val="xmsonormal"/>
        <w:shd w:val="clear" w:color="auto" w:fill="FFFFFF"/>
        <w:spacing w:after="120"/>
        <w:rPr>
          <w:rFonts w:ascii="Arial" w:hAnsi="Arial" w:cs="Arial"/>
          <w:sz w:val="28"/>
          <w:szCs w:val="28"/>
        </w:rPr>
      </w:pPr>
      <w:r w:rsidRPr="00E05ADC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Effective Employer Engagement: Course Introduction</w:t>
      </w:r>
    </w:p>
    <w:p w:rsidR="00C30A4B" w:rsidRPr="003D4757" w:rsidRDefault="00C30A4B" w:rsidP="00C30A4B">
      <w:pPr>
        <w:pStyle w:val="xmsonormal"/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3D4757">
        <w:rPr>
          <w:rFonts w:ascii="Arial" w:hAnsi="Arial" w:cs="Arial"/>
          <w:color w:val="000000"/>
          <w:sz w:val="20"/>
          <w:szCs w:val="20"/>
        </w:rPr>
        <w:t>This virtual and interactive, five by one-hour modular program equips you and your team with a systematic approach to employer engagement.  </w:t>
      </w:r>
      <w:r w:rsidR="00DB5231" w:rsidRPr="003D4757">
        <w:rPr>
          <w:rFonts w:ascii="Arial" w:hAnsi="Arial" w:cs="Arial"/>
          <w:b/>
          <w:color w:val="000000"/>
          <w:sz w:val="20"/>
          <w:szCs w:val="20"/>
        </w:rPr>
        <w:t xml:space="preserve">In a rapidly changing labour market </w:t>
      </w:r>
    </w:p>
    <w:p w:rsidR="00C30A4B" w:rsidRPr="003D4757" w:rsidRDefault="00DB5231" w:rsidP="007C0350">
      <w:pPr>
        <w:pStyle w:val="xmsonormal"/>
        <w:shd w:val="clear" w:color="auto" w:fill="FFFFFF"/>
        <w:spacing w:after="200"/>
        <w:rPr>
          <w:rFonts w:ascii="Arial" w:hAnsi="Arial" w:cs="Arial"/>
          <w:b/>
          <w:sz w:val="20"/>
          <w:szCs w:val="20"/>
        </w:rPr>
      </w:pPr>
      <w:r w:rsidRPr="003D4757">
        <w:rPr>
          <w:rFonts w:ascii="Arial" w:hAnsi="Arial" w:cs="Arial"/>
          <w:b/>
          <w:color w:val="000000"/>
          <w:sz w:val="20"/>
          <w:szCs w:val="20"/>
        </w:rPr>
        <w:t>where unemployment is set to soar honing your skills in this area has never been more relevant.</w:t>
      </w:r>
    </w:p>
    <w:p w:rsidR="00C30A4B" w:rsidRPr="003D4757" w:rsidRDefault="00C30A4B" w:rsidP="007C0350">
      <w:pPr>
        <w:pStyle w:val="xmsonormal"/>
        <w:shd w:val="clear" w:color="auto" w:fill="FFFFFF"/>
        <w:spacing w:after="200"/>
        <w:rPr>
          <w:rFonts w:ascii="Arial" w:hAnsi="Arial" w:cs="Arial"/>
          <w:sz w:val="20"/>
          <w:szCs w:val="20"/>
        </w:rPr>
      </w:pPr>
      <w:r w:rsidRPr="003D4757">
        <w:rPr>
          <w:rFonts w:ascii="Arial" w:hAnsi="Arial" w:cs="Arial"/>
          <w:color w:val="000000"/>
          <w:sz w:val="20"/>
          <w:szCs w:val="20"/>
        </w:rPr>
        <w:t>For front line teams, participants learn to initiate and maintain stronger relationships with employers that build tenacity a</w:t>
      </w:r>
      <w:r w:rsidR="0032595F" w:rsidRPr="003D4757">
        <w:rPr>
          <w:rFonts w:ascii="Arial" w:hAnsi="Arial" w:cs="Arial"/>
          <w:color w:val="000000"/>
          <w:sz w:val="20"/>
          <w:szCs w:val="20"/>
        </w:rPr>
        <w:t>nd optimism in your business. P</w:t>
      </w:r>
      <w:r w:rsidRPr="003D4757">
        <w:rPr>
          <w:rFonts w:ascii="Arial" w:hAnsi="Arial" w:cs="Arial"/>
          <w:color w:val="000000"/>
          <w:sz w:val="20"/>
          <w:szCs w:val="20"/>
        </w:rPr>
        <w:t>articipants work through an online, interactive presentation and comprehensive 'how-to' manual, including valuable strategies, tools, and exercises.   Small teams work collaboratively on exercises between modules.  Skills acquired are immediately deployable and regular debriefs on skill attainment occur throughout the modules.</w:t>
      </w:r>
    </w:p>
    <w:p w:rsidR="00C30A4B" w:rsidRPr="003D4757" w:rsidRDefault="00C30A4B" w:rsidP="00E05ADC">
      <w:pPr>
        <w:pStyle w:val="xmsonormal"/>
        <w:shd w:val="clear" w:color="auto" w:fill="FFFFFF"/>
        <w:spacing w:after="100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3D4757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Course Content - Effective Employer Engagement</w:t>
      </w:r>
    </w:p>
    <w:p w:rsidR="00C30A4B" w:rsidRPr="003D4757" w:rsidRDefault="00C30A4B" w:rsidP="00CE6783">
      <w:pPr>
        <w:numPr>
          <w:ilvl w:val="0"/>
          <w:numId w:val="1"/>
        </w:numPr>
        <w:shd w:val="clear" w:color="auto" w:fill="FFFFFF"/>
        <w:spacing w:after="80"/>
        <w:rPr>
          <w:rFonts w:ascii="Arial" w:eastAsia="Times New Roman" w:hAnsi="Arial" w:cs="Arial"/>
          <w:color w:val="000000"/>
          <w:sz w:val="20"/>
          <w:szCs w:val="20"/>
        </w:rPr>
      </w:pPr>
      <w:r w:rsidRPr="003D4757">
        <w:rPr>
          <w:rFonts w:ascii="Arial" w:eastAsia="Times New Roman" w:hAnsi="Arial" w:cs="Arial"/>
          <w:color w:val="000000"/>
          <w:sz w:val="20"/>
          <w:szCs w:val="20"/>
        </w:rPr>
        <w:t>Module One - Participant learning objectives, employer engagement prerequisites and introduction to the Prospert Seven Step Employment Engagement Framework</w:t>
      </w:r>
      <w:r w:rsidR="00CE6783" w:rsidRPr="003D47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0A4B" w:rsidRPr="003D4757" w:rsidRDefault="00C30A4B" w:rsidP="00CE6783">
      <w:pPr>
        <w:numPr>
          <w:ilvl w:val="0"/>
          <w:numId w:val="1"/>
        </w:numPr>
        <w:shd w:val="clear" w:color="auto" w:fill="FFFFFF"/>
        <w:spacing w:after="80"/>
        <w:rPr>
          <w:rFonts w:ascii="Arial" w:eastAsia="Times New Roman" w:hAnsi="Arial" w:cs="Arial"/>
          <w:color w:val="000000"/>
          <w:sz w:val="20"/>
          <w:szCs w:val="20"/>
        </w:rPr>
      </w:pPr>
      <w:r w:rsidRPr="003D4757">
        <w:rPr>
          <w:rFonts w:ascii="Arial" w:eastAsia="Times New Roman" w:hAnsi="Arial" w:cs="Arial"/>
          <w:color w:val="000000"/>
          <w:sz w:val="20"/>
          <w:szCs w:val="20"/>
        </w:rPr>
        <w:t>Module Two - Targeting relevant employers and comfortably and effectively approaching them to arrange meetings</w:t>
      </w:r>
      <w:r w:rsidR="00CE6783" w:rsidRPr="003D47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0A4B" w:rsidRPr="003D4757" w:rsidRDefault="00C30A4B" w:rsidP="00CE6783">
      <w:pPr>
        <w:numPr>
          <w:ilvl w:val="0"/>
          <w:numId w:val="1"/>
        </w:numPr>
        <w:shd w:val="clear" w:color="auto" w:fill="FFFFFF"/>
        <w:spacing w:after="80"/>
        <w:rPr>
          <w:rFonts w:ascii="Arial" w:eastAsia="Times New Roman" w:hAnsi="Arial" w:cs="Arial"/>
          <w:color w:val="000000"/>
          <w:sz w:val="20"/>
          <w:szCs w:val="20"/>
        </w:rPr>
      </w:pPr>
      <w:r w:rsidRPr="003D4757">
        <w:rPr>
          <w:rFonts w:ascii="Arial" w:eastAsia="Times New Roman" w:hAnsi="Arial" w:cs="Arial"/>
          <w:color w:val="000000"/>
          <w:sz w:val="20"/>
          <w:szCs w:val="20"/>
        </w:rPr>
        <w:t>Module Three - Engaging employers remotely, building rapport to uncover job opportunities and analysing jobs on offer</w:t>
      </w:r>
      <w:r w:rsidR="00CE6783" w:rsidRPr="003D47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0A4B" w:rsidRPr="003D4757" w:rsidRDefault="00C30A4B" w:rsidP="00CE6783">
      <w:pPr>
        <w:numPr>
          <w:ilvl w:val="0"/>
          <w:numId w:val="1"/>
        </w:numPr>
        <w:shd w:val="clear" w:color="auto" w:fill="FFFFFF"/>
        <w:spacing w:after="80"/>
        <w:rPr>
          <w:rFonts w:ascii="Arial" w:eastAsia="Times New Roman" w:hAnsi="Arial" w:cs="Arial"/>
          <w:color w:val="000000"/>
          <w:sz w:val="20"/>
          <w:szCs w:val="20"/>
        </w:rPr>
      </w:pPr>
      <w:r w:rsidRPr="003D4757">
        <w:rPr>
          <w:rFonts w:ascii="Arial" w:eastAsia="Times New Roman" w:hAnsi="Arial" w:cs="Arial"/>
          <w:color w:val="000000"/>
          <w:sz w:val="20"/>
          <w:szCs w:val="20"/>
        </w:rPr>
        <w:t>Module Four - Presenting candidates professionally and gaining commitment by confidently handling employer objections</w:t>
      </w:r>
      <w:r w:rsidR="00CE6783" w:rsidRPr="003D47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0A4B" w:rsidRPr="003D4757" w:rsidRDefault="00C30A4B" w:rsidP="00C30A4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3D4757">
        <w:rPr>
          <w:rFonts w:ascii="Arial" w:eastAsia="Times New Roman" w:hAnsi="Arial" w:cs="Arial"/>
          <w:color w:val="000000"/>
          <w:sz w:val="20"/>
          <w:szCs w:val="20"/>
        </w:rPr>
        <w:t>Module Five - Maintaining and keeping employer relationships in tough times</w:t>
      </w:r>
      <w:r w:rsidR="00CE6783" w:rsidRPr="003D475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30A4B" w:rsidRPr="00E05ADC" w:rsidRDefault="00C30A4B" w:rsidP="0032595F">
      <w:pPr>
        <w:shd w:val="clear" w:color="auto" w:fill="FFFFFF"/>
        <w:ind w:left="360"/>
        <w:rPr>
          <w:rFonts w:ascii="Arial" w:eastAsia="Times New Roman" w:hAnsi="Arial" w:cs="Arial"/>
          <w:color w:val="000000"/>
        </w:rPr>
      </w:pPr>
    </w:p>
    <w:p w:rsidR="003D4757" w:rsidRPr="003D4757" w:rsidRDefault="00DB5231" w:rsidP="00C979E6">
      <w:pPr>
        <w:pStyle w:val="xmsonormal"/>
        <w:rPr>
          <w:rFonts w:ascii="Arial" w:hAnsi="Arial" w:cs="Arial"/>
          <w:b/>
          <w:color w:val="000000"/>
          <w:sz w:val="22"/>
          <w:szCs w:val="22"/>
        </w:rPr>
      </w:pPr>
      <w:r w:rsidRPr="003D4757">
        <w:rPr>
          <w:rFonts w:ascii="Arial" w:hAnsi="Arial" w:cs="Arial"/>
          <w:b/>
          <w:sz w:val="22"/>
          <w:szCs w:val="22"/>
        </w:rPr>
        <w:t>C</w:t>
      </w:r>
      <w:r w:rsidR="0032595F" w:rsidRPr="003D4757">
        <w:rPr>
          <w:rFonts w:ascii="Arial" w:hAnsi="Arial" w:cs="Arial"/>
          <w:b/>
          <w:sz w:val="22"/>
          <w:szCs w:val="22"/>
        </w:rPr>
        <w:t>ourse</w:t>
      </w:r>
      <w:r w:rsidRPr="003D4757">
        <w:rPr>
          <w:rFonts w:ascii="Arial" w:hAnsi="Arial" w:cs="Arial"/>
          <w:b/>
          <w:sz w:val="22"/>
          <w:szCs w:val="22"/>
        </w:rPr>
        <w:t>s are</w:t>
      </w:r>
      <w:r w:rsidR="0032595F" w:rsidRPr="003D4757">
        <w:rPr>
          <w:rFonts w:ascii="Arial" w:hAnsi="Arial" w:cs="Arial"/>
          <w:b/>
          <w:sz w:val="22"/>
          <w:szCs w:val="22"/>
        </w:rPr>
        <w:t xml:space="preserve"> limited to a maximum of 15 partici</w:t>
      </w:r>
      <w:r w:rsidR="00956F85" w:rsidRPr="003D4757">
        <w:rPr>
          <w:rFonts w:ascii="Arial" w:hAnsi="Arial" w:cs="Arial"/>
          <w:b/>
          <w:sz w:val="22"/>
          <w:szCs w:val="22"/>
        </w:rPr>
        <w:t>pants due to the Webinar format. The course fee</w:t>
      </w:r>
      <w:r w:rsidR="00C30A4B" w:rsidRPr="003D4757">
        <w:rPr>
          <w:rFonts w:ascii="Arial" w:hAnsi="Arial" w:cs="Arial"/>
          <w:b/>
          <w:color w:val="000000"/>
          <w:sz w:val="22"/>
          <w:szCs w:val="22"/>
        </w:rPr>
        <w:t> </w:t>
      </w:r>
      <w:r w:rsidRPr="003D4757">
        <w:rPr>
          <w:rFonts w:ascii="Arial" w:hAnsi="Arial" w:cs="Arial"/>
          <w:b/>
          <w:color w:val="000000"/>
          <w:sz w:val="22"/>
          <w:szCs w:val="22"/>
        </w:rPr>
        <w:t xml:space="preserve">is </w:t>
      </w:r>
      <w:r w:rsidR="00956F85" w:rsidRPr="003D4757">
        <w:rPr>
          <w:rFonts w:ascii="Arial" w:hAnsi="Arial" w:cs="Arial"/>
          <w:b/>
          <w:color w:val="000000"/>
          <w:sz w:val="22"/>
          <w:szCs w:val="22"/>
        </w:rPr>
        <w:t>$</w:t>
      </w:r>
      <w:r w:rsidR="007C0350" w:rsidRPr="003D4757">
        <w:rPr>
          <w:rFonts w:ascii="Arial" w:hAnsi="Arial" w:cs="Arial"/>
          <w:b/>
          <w:color w:val="000000"/>
          <w:sz w:val="22"/>
          <w:szCs w:val="22"/>
        </w:rPr>
        <w:t>300 + GST</w:t>
      </w:r>
      <w:r w:rsidR="00956F85" w:rsidRPr="003D4757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 w:rsidRPr="003D4757">
        <w:rPr>
          <w:rFonts w:ascii="Arial" w:hAnsi="Arial" w:cs="Arial"/>
          <w:b/>
          <w:color w:val="000000"/>
          <w:sz w:val="22"/>
          <w:szCs w:val="22"/>
        </w:rPr>
        <w:t>meets the criteria for the MSD Training Fund.</w:t>
      </w:r>
      <w:r w:rsidR="003D4757" w:rsidRPr="003D4757">
        <w:rPr>
          <w:rFonts w:ascii="Arial" w:hAnsi="Arial" w:cs="Arial"/>
          <w:b/>
          <w:color w:val="000000"/>
          <w:sz w:val="22"/>
          <w:szCs w:val="22"/>
        </w:rPr>
        <w:t xml:space="preserve"> There are two courses to choose from:</w:t>
      </w:r>
    </w:p>
    <w:p w:rsidR="003D4757" w:rsidRPr="009D76FE" w:rsidRDefault="003D4757" w:rsidP="00C979E6">
      <w:pPr>
        <w:pStyle w:val="xmsonormal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3D4757">
        <w:rPr>
          <w:rFonts w:ascii="Arial" w:hAnsi="Arial" w:cs="Arial"/>
          <w:b/>
          <w:color w:val="000000"/>
          <w:sz w:val="22"/>
          <w:szCs w:val="22"/>
        </w:rPr>
        <w:t>Course one: Starting July 6</w:t>
      </w:r>
      <w:r>
        <w:rPr>
          <w:rFonts w:ascii="Arial" w:hAnsi="Arial" w:cs="Arial"/>
          <w:color w:val="000000"/>
          <w:sz w:val="22"/>
          <w:szCs w:val="22"/>
        </w:rPr>
        <w:t xml:space="preserve"> and then July 8, 10, 13 and 15</w:t>
      </w:r>
      <w:r w:rsidR="009D76FE">
        <w:rPr>
          <w:rFonts w:ascii="Arial" w:hAnsi="Arial" w:cs="Arial"/>
          <w:color w:val="000000"/>
          <w:sz w:val="22"/>
          <w:szCs w:val="22"/>
        </w:rPr>
        <w:t xml:space="preserve">.  </w:t>
      </w:r>
      <w:r w:rsidR="009D76FE" w:rsidRPr="009D76FE">
        <w:rPr>
          <w:rFonts w:ascii="Arial" w:hAnsi="Arial" w:cs="Arial"/>
          <w:b/>
          <w:color w:val="385623" w:themeColor="accent6" w:themeShade="80"/>
          <w:sz w:val="22"/>
          <w:szCs w:val="22"/>
        </w:rPr>
        <w:t>Register by June 29</w:t>
      </w:r>
    </w:p>
    <w:p w:rsidR="003D4757" w:rsidRDefault="003D4757" w:rsidP="00C979E6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3D4757">
        <w:rPr>
          <w:rFonts w:ascii="Arial" w:hAnsi="Arial" w:cs="Arial"/>
          <w:b/>
          <w:color w:val="000000"/>
          <w:sz w:val="22"/>
          <w:szCs w:val="22"/>
        </w:rPr>
        <w:t>Course two: Starting July 20</w:t>
      </w:r>
      <w:r>
        <w:rPr>
          <w:rFonts w:ascii="Arial" w:hAnsi="Arial" w:cs="Arial"/>
          <w:color w:val="000000"/>
          <w:sz w:val="22"/>
          <w:szCs w:val="22"/>
        </w:rPr>
        <w:t xml:space="preserve"> and then July 22, 24, 27 and 29.</w:t>
      </w:r>
      <w:r w:rsidR="009D76FE">
        <w:rPr>
          <w:rFonts w:ascii="Arial" w:hAnsi="Arial" w:cs="Arial"/>
          <w:color w:val="000000"/>
          <w:sz w:val="22"/>
          <w:szCs w:val="22"/>
        </w:rPr>
        <w:t xml:space="preserve"> </w:t>
      </w:r>
      <w:r w:rsidR="009D76FE" w:rsidRPr="009D76FE">
        <w:rPr>
          <w:rFonts w:ascii="Arial" w:hAnsi="Arial" w:cs="Arial"/>
          <w:b/>
          <w:color w:val="385623" w:themeColor="accent6" w:themeShade="80"/>
          <w:sz w:val="22"/>
          <w:szCs w:val="22"/>
        </w:rPr>
        <w:t>Register by July 13.</w:t>
      </w:r>
    </w:p>
    <w:p w:rsidR="00C30A4B" w:rsidRPr="003D4757" w:rsidRDefault="003D4757" w:rsidP="003D4757">
      <w:pPr>
        <w:pStyle w:val="xms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4757">
        <w:rPr>
          <w:rFonts w:ascii="Arial" w:hAnsi="Arial" w:cs="Arial"/>
          <w:b/>
          <w:color w:val="000000"/>
          <w:sz w:val="22"/>
          <w:szCs w:val="22"/>
        </w:rPr>
        <w:t>All Webinars will begin at 11am on these dates.</w:t>
      </w:r>
    </w:p>
    <w:p w:rsidR="007C0350" w:rsidRPr="009D76FE" w:rsidRDefault="009D76FE" w:rsidP="009D76FE">
      <w:pPr>
        <w:pStyle w:val="xmsonormal"/>
        <w:rPr>
          <w:rFonts w:ascii="Arial" w:hAnsi="Arial" w:cs="Arial"/>
          <w:b/>
          <w:sz w:val="22"/>
          <w:szCs w:val="22"/>
        </w:rPr>
      </w:pPr>
      <w:r w:rsidRPr="009D76FE">
        <w:rPr>
          <w:rFonts w:ascii="Arial" w:hAnsi="Arial" w:cs="Arial"/>
          <w:b/>
          <w:sz w:val="22"/>
          <w:szCs w:val="22"/>
        </w:rPr>
        <w:t>You will be contacted the week prior about some pre-course information along with the Webinar link</w:t>
      </w:r>
    </w:p>
    <w:p w:rsidR="009D76FE" w:rsidRDefault="009D76FE" w:rsidP="003D4757">
      <w:pPr>
        <w:pStyle w:val="NormalWeb"/>
        <w:shd w:val="clear" w:color="auto" w:fill="FFFFFF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:rsidR="00FB4920" w:rsidRDefault="003A6AFF" w:rsidP="003A6AFF">
      <w:pPr>
        <w:pStyle w:val="NormalWeb"/>
        <w:shd w:val="clear" w:color="auto" w:fill="FFFFFF"/>
        <w:spacing w:after="12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To register - </w:t>
      </w:r>
      <w:hyperlink r:id="rId8" w:history="1">
        <w:r w:rsidRPr="003A6AFF">
          <w:rPr>
            <w:rStyle w:val="Hyperlink"/>
            <w:rFonts w:ascii="Arial" w:hAnsi="Arial" w:cs="Arial"/>
            <w:b/>
            <w:sz w:val="28"/>
            <w:szCs w:val="28"/>
          </w:rPr>
          <w:t>click here</w:t>
        </w:r>
      </w:hyperlink>
      <w:bookmarkStart w:id="0" w:name="_GoBack"/>
      <w:bookmarkEnd w:id="0"/>
    </w:p>
    <w:p w:rsidR="006C2A13" w:rsidRPr="009D76FE" w:rsidRDefault="00FB4920" w:rsidP="003D4757">
      <w:pPr>
        <w:pStyle w:val="NormalWeb"/>
        <w:shd w:val="clear" w:color="auto" w:fill="FFFFFF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For any queries please email: </w:t>
      </w:r>
      <w:hyperlink r:id="rId9" w:history="1">
        <w:r w:rsidR="00CA7C29" w:rsidRPr="00D817E6">
          <w:rPr>
            <w:rStyle w:val="Hyperlink"/>
            <w:rFonts w:ascii="Arial" w:hAnsi="Arial" w:cs="Arial"/>
            <w:b/>
            <w:sz w:val="28"/>
            <w:szCs w:val="28"/>
          </w:rPr>
          <w:t>admin@nzdsn.org.nz</w:t>
        </w:r>
      </w:hyperlink>
      <w:r w:rsidR="00CA7C2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3D4757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</w:p>
    <w:sectPr w:rsidR="006C2A13" w:rsidRPr="009D76FE" w:rsidSect="00C979E6">
      <w:pgSz w:w="11906" w:h="16838"/>
      <w:pgMar w:top="567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C7B"/>
    <w:multiLevelType w:val="multilevel"/>
    <w:tmpl w:val="77B2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030BA"/>
    <w:multiLevelType w:val="multilevel"/>
    <w:tmpl w:val="0AE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4B"/>
    <w:rsid w:val="0032595F"/>
    <w:rsid w:val="003A6AFF"/>
    <w:rsid w:val="003D4757"/>
    <w:rsid w:val="005E172F"/>
    <w:rsid w:val="006C2A13"/>
    <w:rsid w:val="007018A1"/>
    <w:rsid w:val="007C0350"/>
    <w:rsid w:val="008D2124"/>
    <w:rsid w:val="00956F85"/>
    <w:rsid w:val="009D76FE"/>
    <w:rsid w:val="00C30A4B"/>
    <w:rsid w:val="00C979E6"/>
    <w:rsid w:val="00CA7C29"/>
    <w:rsid w:val="00CE6783"/>
    <w:rsid w:val="00DA4914"/>
    <w:rsid w:val="00DB5231"/>
    <w:rsid w:val="00E05ADC"/>
    <w:rsid w:val="00ED3D50"/>
    <w:rsid w:val="00F07485"/>
    <w:rsid w:val="00FA692F"/>
    <w:rsid w:val="00FB4920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5E2F"/>
  <w15:chartTrackingRefBased/>
  <w15:docId w15:val="{7F5C4F6C-EB6E-4F28-9A05-479A9A08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0A4B"/>
  </w:style>
  <w:style w:type="paragraph" w:customStyle="1" w:styleId="xmsonormal">
    <w:name w:val="x_msonormal"/>
    <w:basedOn w:val="Normal"/>
    <w:uiPriority w:val="99"/>
    <w:semiHidden/>
    <w:rsid w:val="00C30A4B"/>
  </w:style>
  <w:style w:type="character" w:styleId="FollowedHyperlink">
    <w:name w:val="FollowedHyperlink"/>
    <w:basedOn w:val="DefaultParagraphFont"/>
    <w:uiPriority w:val="99"/>
    <w:semiHidden/>
    <w:unhideWhenUsed/>
    <w:rsid w:val="00FB4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dsn.org.nz/events/cat-15-nzdsn-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per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nzds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Bennie</dc:creator>
  <cp:keywords/>
  <dc:description/>
  <cp:lastModifiedBy>Admin Nzdsn</cp:lastModifiedBy>
  <cp:revision>4</cp:revision>
  <cp:lastPrinted>2020-06-02T20:30:00Z</cp:lastPrinted>
  <dcterms:created xsi:type="dcterms:W3CDTF">2020-06-02T04:33:00Z</dcterms:created>
  <dcterms:modified xsi:type="dcterms:W3CDTF">2020-06-04T00:42:00Z</dcterms:modified>
</cp:coreProperties>
</file>